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1.07.2020 – 31.12.2020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KĘPIE, PRZYSIEKA, KAMIONKA, ROGÓW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86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3"/>
        <w:gridCol w:w="369"/>
        <w:gridCol w:w="320"/>
        <w:gridCol w:w="353"/>
        <w:gridCol w:w="326"/>
        <w:gridCol w:w="338"/>
        <w:gridCol w:w="325"/>
        <w:gridCol w:w="194"/>
        <w:gridCol w:w="338"/>
        <w:gridCol w:w="370"/>
        <w:gridCol w:w="326"/>
        <w:gridCol w:w="350"/>
        <w:gridCol w:w="327"/>
        <w:gridCol w:w="337"/>
        <w:gridCol w:w="329"/>
        <w:gridCol w:w="194"/>
        <w:gridCol w:w="341"/>
        <w:gridCol w:w="370"/>
        <w:gridCol w:w="328"/>
        <w:gridCol w:w="350"/>
        <w:gridCol w:w="330"/>
        <w:gridCol w:w="337"/>
        <w:gridCol w:w="451"/>
        <w:gridCol w:w="195"/>
        <w:gridCol w:w="341"/>
        <w:gridCol w:w="371"/>
        <w:gridCol w:w="329"/>
        <w:gridCol w:w="352"/>
        <w:gridCol w:w="328"/>
        <w:gridCol w:w="340"/>
        <w:gridCol w:w="328"/>
        <w:gridCol w:w="261"/>
      </w:tblGrid>
      <w:tr>
        <w:trPr>
          <w:trHeight w:val="247" w:hRule="atLeast"/>
        </w:trPr>
        <w:tc>
          <w:tcPr>
            <w:tcW w:w="2364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2020-07</w:t>
            </w:r>
          </w:p>
        </w:tc>
        <w:tc>
          <w:tcPr>
            <w:tcW w:w="194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7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2020-08</w:t>
            </w:r>
          </w:p>
        </w:tc>
        <w:tc>
          <w:tcPr>
            <w:tcW w:w="194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2020-09</w:t>
            </w:r>
          </w:p>
        </w:tc>
        <w:tc>
          <w:tcPr>
            <w:tcW w:w="195" w:type="dxa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50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2020-10</w:t>
            </w:r>
          </w:p>
        </w:tc>
      </w:tr>
      <w:tr>
        <w:trPr>
          <w:trHeight w:val="24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3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highlight w:val="white"/>
              </w:rPr>
              <w:t>14</w:t>
            </w:r>
          </w:p>
        </w:tc>
        <w:tc>
          <w:tcPr>
            <w:tcW w:w="32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2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25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26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4" w:type="dxa"/>
            <w:gridSpan w:val="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7" w:type="dxa"/>
            <w:gridSpan w:val="7"/>
            <w:tcBorders/>
            <w:shd w:fill="FFFF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2020-11</w:t>
            </w:r>
          </w:p>
        </w:tc>
        <w:tc>
          <w:tcPr>
            <w:tcW w:w="194" w:type="dxa"/>
            <w:tcBorders/>
            <w:shd w:fill="FFFF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7"/>
            <w:tcBorders/>
            <w:shd w:fill="FFFF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2020-12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9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00"/>
        <w:spacing w:lineRule="auto" w:line="240" w:before="0" w:after="0"/>
        <w:rPr/>
      </w:pPr>
      <w:r>
        <w:rPr/>
        <w:t>KOLOR ŻÓŁTY 2 TERMINY ODPADY ZMIESZANE TYLKO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hd w:val="clear" w:color="auto" w:fill="FF0000"/>
        <w:tabs>
          <w:tab w:val="clear" w:pos="708"/>
          <w:tab w:val="left" w:pos="2106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highlight w:val="red"/>
          <w:lang w:eastAsia="pl-PL"/>
        </w:rPr>
        <w:t>KOLOR CZERWONY ODPADY ZMIESZANE I SEGREGOWANE</w:t>
      </w:r>
    </w:p>
    <w:p>
      <w:pPr>
        <w:pStyle w:val="Normal"/>
        <w:tabs>
          <w:tab w:val="clear" w:pos="708"/>
          <w:tab w:val="left" w:pos="2106" w:leader="none"/>
        </w:tabs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>
          <w:b/>
        </w:rPr>
        <w:t>DLA POWYŻSZYCH MIEJSCOWOŚCI – 30.10.2020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elektroniczny, odzież i tekstylia</w:t>
      </w:r>
    </w:p>
    <w:p>
      <w:pPr>
        <w:pStyle w:val="Normal"/>
        <w:spacing w:lineRule="auto" w:line="240" w:before="0" w:after="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eastAsia="Times New Roman" w:cs="Calibri" w:cstheme="minorHAnsi"/>
          <w:b/>
          <w:bCs/>
          <w:color w:val="292929"/>
          <w:sz w:val="20"/>
          <w:szCs w:val="20"/>
          <w:shd w:fill="FFFFFF" w:val="clear"/>
          <w:lang w:eastAsia="pl-PL"/>
        </w:rPr>
        <w:t>Wśród odpadów wielkogabarytowych nie będą odbierane:</w:t>
      </w:r>
      <w:r>
        <w:rPr>
          <w:rFonts w:eastAsia="Times New Roman" w:cs="Calibri" w:cstheme="minorHAnsi"/>
          <w:b w:val="false"/>
          <w:bCs w:val="false"/>
          <w:color w:val="292929"/>
          <w:sz w:val="20"/>
          <w:szCs w:val="20"/>
          <w:shd w:fill="FFFFFF" w:val="clear"/>
          <w:lang w:eastAsia="pl-PL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 w:before="28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             i warzywach, części samochodowe i rolnicze, odpady poprodukcyjne itp. 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Nieprawidłowa segregacja skutkuje brakiem odbioru odpadów( odbiór nastąpi po prawidłowym ich przesegregowaniu zgodnie z harmonogramem w kolejnym miesiącu)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Prosimy o  umieszczenie numeru posesji na pojemnikach celem prawidłowej ich identyfikacji.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-2"/>
          <w:sz w:val="20"/>
          <w:szCs w:val="20"/>
          <w:u w:val="single"/>
          <w:lang w:eastAsia="pl-PL"/>
        </w:rPr>
        <w:t>!!!!!!!!!!  ODPADY   NALEŻY  WYSTAWIAĆ W DNIU WYWOZU DO GODZINY  7 RANO !!!!!!!!!!!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1</Pages>
  <Words>447</Words>
  <Characters>1960</Characters>
  <CharactersWithSpaces>2184</CharactersWithSpaces>
  <Paragraphs>249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2019-05-27T04:53:00Z</dcterms:created>
  <dc:creator>Ewa</dc:creator>
  <dc:description/>
  <dc:language>pl-PL</dc:language>
  <cp:lastModifiedBy/>
  <cp:lastPrinted>2020-05-19T14:00:07Z</cp:lastPrinted>
  <dcterms:modified xsi:type="dcterms:W3CDTF">2020-05-26T08:57:12Z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