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/>
      </w:pPr>
      <w:bookmarkStart w:id="0" w:name="__DdeLink__198_279844279"/>
      <w:bookmarkEnd w:id="0"/>
      <w:r>
        <w:rPr>
          <w:b/>
          <w:bCs/>
          <w:lang w:val="en-GB" w:eastAsia="pl-PL"/>
        </w:rPr>
        <w:t xml:space="preserve">Lista </w:t>
      </w:r>
      <w:r>
        <w:rPr>
          <w:b/>
          <w:bCs/>
          <w:lang w:val="en-GB" w:eastAsia="pl-PL"/>
        </w:rPr>
        <w:t>uczestników</w:t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</w:rPr>
      </w:pPr>
      <w:r>
        <w:rPr>
          <w:b/>
          <w:bCs/>
          <w:lang w:val="en-GB" w:eastAsia="pl-PL"/>
        </w:rPr>
        <w:t>Grupa 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1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1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“Rolnik w sieci”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(26-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29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.11.2019 r.)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377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738"/>
        <w:gridCol w:w="1639"/>
      </w:tblGrid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117/2019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115/2019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105/2019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104/2019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103/2019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107/2019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116/2019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124/2019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123/2019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135/2019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130/2019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143/2019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bookmarkStart w:id="2" w:name="__DdeLink__198_2798442791"/>
      <w:bookmarkStart w:id="3" w:name="__DdeLink__198_2798442791"/>
      <w:bookmarkEnd w:id="3"/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LibreOffice/5.1.3.2$Windows_x86 LibreOffice_project/644e4637d1d8544fd9f56425bd6cec110e49301b</Application>
  <Pages>1</Pages>
  <Words>86</Words>
  <Characters>572</Characters>
  <CharactersWithSpaces>630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2019-11-25T11:44:02Z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